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0F7" w:rsidRPr="00E43826" w:rsidRDefault="003240F7" w:rsidP="003240F7">
      <w:r>
        <w:rPr>
          <w:noProof/>
        </w:rPr>
        <w:drawing>
          <wp:inline distT="0" distB="0" distL="0" distR="0">
            <wp:extent cx="5753100" cy="1343025"/>
            <wp:effectExtent l="19050" t="0" r="0" b="0"/>
            <wp:docPr id="7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343025"/>
                    </a:xfrm>
                    <a:prstGeom prst="rect">
                      <a:avLst/>
                    </a:prstGeom>
                    <a:noFill/>
                    <a:ln w="9525" algn="ctr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3826">
        <w:rPr>
          <w:sz w:val="20"/>
          <w:szCs w:val="20"/>
        </w:rPr>
        <w:t>T</w:t>
      </w:r>
      <w:r w:rsidRPr="00E43826">
        <w:rPr>
          <w:sz w:val="18"/>
          <w:szCs w:val="18"/>
        </w:rPr>
        <w:t xml:space="preserve">ENTO </w:t>
      </w:r>
      <w:r>
        <w:rPr>
          <w:sz w:val="18"/>
          <w:szCs w:val="18"/>
        </w:rPr>
        <w:t>PROJEKT JE SPOLUFINANCOVÁN EVRO</w:t>
      </w:r>
      <w:r w:rsidRPr="00E43826">
        <w:rPr>
          <w:sz w:val="18"/>
          <w:szCs w:val="18"/>
        </w:rPr>
        <w:t>P</w:t>
      </w:r>
      <w:r>
        <w:rPr>
          <w:sz w:val="18"/>
          <w:szCs w:val="18"/>
        </w:rPr>
        <w:t>S</w:t>
      </w:r>
      <w:r w:rsidRPr="00E43826">
        <w:rPr>
          <w:sz w:val="18"/>
          <w:szCs w:val="18"/>
        </w:rPr>
        <w:t>KÝ</w:t>
      </w:r>
      <w:r>
        <w:rPr>
          <w:sz w:val="18"/>
          <w:szCs w:val="18"/>
        </w:rPr>
        <w:t>M SOCIÁLNÍM FONDEM A STÁTNÍM ROZ</w:t>
      </w:r>
      <w:r w:rsidRPr="00E43826">
        <w:rPr>
          <w:sz w:val="18"/>
          <w:szCs w:val="18"/>
        </w:rPr>
        <w:t>POČTEM ČESKÉ REPUBLIKY</w:t>
      </w:r>
    </w:p>
    <w:p w:rsidR="003240F7" w:rsidRPr="00E43826" w:rsidRDefault="003240F7" w:rsidP="003240F7"/>
    <w:p w:rsidR="003240F7" w:rsidRPr="00E43826" w:rsidRDefault="003240F7" w:rsidP="003240F7"/>
    <w:p w:rsidR="003240F7" w:rsidRPr="00E43826" w:rsidRDefault="003240F7" w:rsidP="003240F7"/>
    <w:p w:rsidR="003240F7" w:rsidRPr="00E43826" w:rsidRDefault="003240F7" w:rsidP="003240F7"/>
    <w:p w:rsidR="003240F7" w:rsidRPr="003240F7" w:rsidRDefault="003240F7" w:rsidP="003240F7">
      <w:pPr>
        <w:pStyle w:val="Bezmezer"/>
        <w:ind w:left="-142"/>
        <w:jc w:val="center"/>
        <w:rPr>
          <w:rFonts w:ascii="Times New Roman" w:hAnsi="Times New Roman" w:cs="Times New Roman"/>
          <w:sz w:val="44"/>
          <w:szCs w:val="44"/>
        </w:rPr>
      </w:pPr>
      <w:proofErr w:type="spellStart"/>
      <w:r w:rsidRPr="003240F7">
        <w:rPr>
          <w:rFonts w:ascii="Times New Roman" w:hAnsi="Times New Roman" w:cs="Times New Roman"/>
          <w:sz w:val="44"/>
          <w:szCs w:val="44"/>
        </w:rPr>
        <w:t>Bi</w:t>
      </w:r>
      <w:proofErr w:type="spellEnd"/>
      <w:r w:rsidRPr="003240F7">
        <w:rPr>
          <w:rFonts w:ascii="Times New Roman" w:hAnsi="Times New Roman" w:cs="Times New Roman"/>
          <w:sz w:val="44"/>
          <w:szCs w:val="44"/>
        </w:rPr>
        <w:t>_3_07</w:t>
      </w:r>
    </w:p>
    <w:p w:rsidR="003240F7" w:rsidRDefault="003240F7" w:rsidP="003240F7">
      <w:pPr>
        <w:spacing w:line="360" w:lineRule="auto"/>
        <w:ind w:left="-142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3240F7" w:rsidRPr="00E43826" w:rsidRDefault="003240F7" w:rsidP="003240F7">
      <w:pPr>
        <w:spacing w:line="360" w:lineRule="auto"/>
        <w:ind w:left="-142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Pracovní list </w:t>
      </w:r>
    </w:p>
    <w:p w:rsidR="003240F7" w:rsidRPr="003240F7" w:rsidRDefault="003240F7" w:rsidP="003240F7">
      <w:pPr>
        <w:ind w:left="-142"/>
        <w:jc w:val="center"/>
        <w:rPr>
          <w:rFonts w:ascii="Times New Roman" w:hAnsi="Times New Roman" w:cs="Times New Roman"/>
          <w:sz w:val="44"/>
          <w:szCs w:val="44"/>
        </w:rPr>
      </w:pPr>
      <w:r w:rsidRPr="00E43826">
        <w:rPr>
          <w:rFonts w:ascii="Times New Roman" w:hAnsi="Times New Roman" w:cs="Times New Roman"/>
          <w:sz w:val="44"/>
          <w:szCs w:val="44"/>
        </w:rPr>
        <w:t xml:space="preserve">Téma: </w:t>
      </w:r>
      <w:r w:rsidRPr="003240F7">
        <w:rPr>
          <w:rFonts w:ascii="Times New Roman" w:hAnsi="Times New Roman" w:cs="Times New Roman"/>
          <w:sz w:val="44"/>
          <w:szCs w:val="44"/>
        </w:rPr>
        <w:t>Vazba genů</w:t>
      </w:r>
    </w:p>
    <w:p w:rsidR="003240F7" w:rsidRPr="00E43826" w:rsidRDefault="003240F7" w:rsidP="003240F7">
      <w:pPr>
        <w:rPr>
          <w:sz w:val="44"/>
          <w:szCs w:val="44"/>
        </w:rPr>
      </w:pPr>
    </w:p>
    <w:p w:rsidR="003240F7" w:rsidRPr="00E43826" w:rsidRDefault="003240F7" w:rsidP="003240F7">
      <w:pPr>
        <w:rPr>
          <w:sz w:val="44"/>
          <w:szCs w:val="44"/>
        </w:rPr>
      </w:pPr>
    </w:p>
    <w:p w:rsidR="003240F7" w:rsidRPr="00E43826" w:rsidRDefault="003240F7" w:rsidP="003240F7">
      <w:pPr>
        <w:rPr>
          <w:sz w:val="44"/>
          <w:szCs w:val="44"/>
        </w:rPr>
      </w:pPr>
    </w:p>
    <w:p w:rsidR="003240F7" w:rsidRPr="00E43826" w:rsidRDefault="003240F7" w:rsidP="003240F7">
      <w:pPr>
        <w:rPr>
          <w:sz w:val="44"/>
          <w:szCs w:val="44"/>
        </w:rPr>
      </w:pPr>
    </w:p>
    <w:p w:rsidR="003240F7" w:rsidRPr="00E43826" w:rsidRDefault="003240F7" w:rsidP="003240F7">
      <w:pPr>
        <w:rPr>
          <w:sz w:val="44"/>
          <w:szCs w:val="44"/>
        </w:rPr>
      </w:pPr>
    </w:p>
    <w:p w:rsidR="003240F7" w:rsidRPr="00E43826" w:rsidRDefault="003240F7" w:rsidP="003240F7">
      <w:pPr>
        <w:rPr>
          <w:sz w:val="44"/>
          <w:szCs w:val="44"/>
        </w:rPr>
      </w:pPr>
    </w:p>
    <w:p w:rsidR="003240F7" w:rsidRPr="00E43826" w:rsidRDefault="003240F7" w:rsidP="003240F7">
      <w:pPr>
        <w:rPr>
          <w:rFonts w:ascii="Times New Roman" w:hAnsi="Times New Roman" w:cs="Times New Roman"/>
          <w:sz w:val="28"/>
          <w:szCs w:val="28"/>
        </w:rPr>
      </w:pPr>
    </w:p>
    <w:p w:rsidR="003240F7" w:rsidRPr="00DB3C00" w:rsidRDefault="003240F7" w:rsidP="003240F7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E43826">
        <w:rPr>
          <w:rFonts w:ascii="Times New Roman" w:hAnsi="Times New Roman" w:cs="Times New Roman"/>
          <w:sz w:val="28"/>
          <w:szCs w:val="28"/>
        </w:rPr>
        <w:t>Zpracovala: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40F7">
        <w:rPr>
          <w:rFonts w:ascii="Times New Roman" w:hAnsi="Times New Roman" w:cs="Times New Roman"/>
          <w:sz w:val="28"/>
          <w:szCs w:val="28"/>
        </w:rPr>
        <w:t>Mgr. Pavla Trčková</w:t>
      </w:r>
    </w:p>
    <w:p w:rsidR="003240F7" w:rsidRDefault="003240F7">
      <w:pPr>
        <w:rPr>
          <w:rFonts w:ascii="Arial" w:hAnsi="Arial" w:cs="Arial"/>
          <w:color w:val="000000"/>
          <w:sz w:val="28"/>
          <w:szCs w:val="28"/>
          <w:highlight w:val="lightGray"/>
        </w:rPr>
      </w:pPr>
      <w:r>
        <w:rPr>
          <w:rFonts w:ascii="Arial" w:hAnsi="Arial" w:cs="Arial"/>
          <w:color w:val="000000"/>
          <w:sz w:val="28"/>
          <w:szCs w:val="28"/>
          <w:highlight w:val="lightGray"/>
        </w:rPr>
        <w:br w:type="page"/>
      </w:r>
    </w:p>
    <w:p w:rsidR="00D75597" w:rsidRPr="00183FF1" w:rsidRDefault="00D75597" w:rsidP="00183FF1">
      <w:pPr>
        <w:autoSpaceDE w:val="0"/>
        <w:autoSpaceDN w:val="0"/>
        <w:adjustRightInd w:val="0"/>
        <w:spacing w:after="0" w:line="240" w:lineRule="auto"/>
        <w:ind w:left="-567" w:right="-284"/>
        <w:rPr>
          <w:rFonts w:ascii="Arial" w:hAnsi="Arial" w:cs="Arial"/>
          <w:color w:val="000000"/>
          <w:sz w:val="28"/>
          <w:szCs w:val="28"/>
        </w:rPr>
      </w:pPr>
      <w:r w:rsidRPr="00183FF1">
        <w:rPr>
          <w:rFonts w:ascii="Arial" w:hAnsi="Arial" w:cs="Arial"/>
          <w:color w:val="000000"/>
          <w:sz w:val="28"/>
          <w:szCs w:val="28"/>
          <w:highlight w:val="lightGray"/>
        </w:rPr>
        <w:lastRenderedPageBreak/>
        <w:t>Vazba genů – pracovní list</w:t>
      </w:r>
      <w:r w:rsidRPr="00183FF1"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D75597" w:rsidRPr="00D75597" w:rsidRDefault="00D75597" w:rsidP="00183FF1">
      <w:pPr>
        <w:autoSpaceDE w:val="0"/>
        <w:autoSpaceDN w:val="0"/>
        <w:adjustRightInd w:val="0"/>
        <w:spacing w:after="0" w:line="240" w:lineRule="auto"/>
        <w:ind w:left="-567" w:right="-284"/>
        <w:rPr>
          <w:rFonts w:ascii="Arial" w:hAnsi="Arial" w:cs="Arial"/>
          <w:color w:val="000000"/>
          <w:sz w:val="28"/>
          <w:szCs w:val="28"/>
        </w:rPr>
      </w:pPr>
    </w:p>
    <w:p w:rsidR="00D75597" w:rsidRPr="00183FF1" w:rsidRDefault="00D75597" w:rsidP="00183FF1">
      <w:pPr>
        <w:autoSpaceDE w:val="0"/>
        <w:autoSpaceDN w:val="0"/>
        <w:adjustRightInd w:val="0"/>
        <w:spacing w:after="0" w:line="240" w:lineRule="auto"/>
        <w:ind w:left="-567" w:right="-284"/>
        <w:rPr>
          <w:rFonts w:ascii="Arial" w:hAnsi="Arial" w:cs="Arial"/>
          <w:color w:val="000000"/>
          <w:sz w:val="20"/>
          <w:szCs w:val="20"/>
        </w:rPr>
      </w:pPr>
      <w:r w:rsidRPr="00183FF1">
        <w:rPr>
          <w:rFonts w:ascii="Arial" w:hAnsi="Arial" w:cs="Arial"/>
          <w:color w:val="000000"/>
          <w:sz w:val="20"/>
          <w:szCs w:val="20"/>
        </w:rPr>
        <w:t xml:space="preserve">Třetí Mendelův zákon - </w:t>
      </w:r>
      <w:r w:rsidRPr="00183FF1">
        <w:rPr>
          <w:rFonts w:ascii="Arial" w:hAnsi="Arial" w:cs="Arial"/>
          <w:b/>
          <w:bCs/>
          <w:i/>
          <w:sz w:val="20"/>
          <w:szCs w:val="20"/>
        </w:rPr>
        <w:t>zákon o volné kombinovatelnosti alel</w:t>
      </w:r>
      <w:r w:rsidRPr="00183FF1">
        <w:rPr>
          <w:rFonts w:ascii="Arial" w:hAnsi="Arial" w:cs="Arial"/>
          <w:color w:val="000000"/>
          <w:sz w:val="20"/>
          <w:szCs w:val="20"/>
        </w:rPr>
        <w:t>, platí v případě, že geny, které sledujeme, leží na různých chromozomech (přesněji na různých párech homologických chromozomů).</w:t>
      </w:r>
    </w:p>
    <w:p w:rsidR="00D75597" w:rsidRPr="00183FF1" w:rsidRDefault="00D75597" w:rsidP="00183FF1">
      <w:pPr>
        <w:autoSpaceDE w:val="0"/>
        <w:autoSpaceDN w:val="0"/>
        <w:adjustRightInd w:val="0"/>
        <w:spacing w:after="0" w:line="240" w:lineRule="auto"/>
        <w:ind w:left="-567" w:right="-284"/>
        <w:rPr>
          <w:rFonts w:ascii="Arial" w:hAnsi="Arial" w:cs="Arial"/>
          <w:color w:val="000000"/>
          <w:sz w:val="20"/>
          <w:szCs w:val="20"/>
        </w:rPr>
      </w:pPr>
      <w:r w:rsidRPr="00183FF1">
        <w:rPr>
          <w:rFonts w:ascii="Arial" w:hAnsi="Arial" w:cs="Arial"/>
          <w:color w:val="000000"/>
          <w:sz w:val="20"/>
          <w:szCs w:val="20"/>
        </w:rPr>
        <w:t xml:space="preserve">O </w:t>
      </w:r>
      <w:r w:rsidRPr="00183FF1">
        <w:rPr>
          <w:rFonts w:ascii="Arial" w:hAnsi="Arial" w:cs="Arial"/>
          <w:b/>
          <w:bCs/>
          <w:i/>
          <w:sz w:val="20"/>
          <w:szCs w:val="20"/>
        </w:rPr>
        <w:t>vazbě genů</w:t>
      </w:r>
      <w:r w:rsidRPr="00183FF1">
        <w:rPr>
          <w:rFonts w:ascii="Arial" w:hAnsi="Arial" w:cs="Arial"/>
          <w:color w:val="000000"/>
          <w:sz w:val="20"/>
          <w:szCs w:val="20"/>
        </w:rPr>
        <w:t xml:space="preserve"> hovoříme tehdy, sledujeme-li geny, jejichž alely leží na jednom páru homologických chromozomů.</w:t>
      </w:r>
    </w:p>
    <w:p w:rsidR="00D75597" w:rsidRPr="00183FF1" w:rsidRDefault="00D75597" w:rsidP="00183FF1">
      <w:pPr>
        <w:autoSpaceDE w:val="0"/>
        <w:autoSpaceDN w:val="0"/>
        <w:adjustRightInd w:val="0"/>
        <w:spacing w:after="0" w:line="240" w:lineRule="auto"/>
        <w:ind w:left="-567" w:right="-284"/>
        <w:rPr>
          <w:rFonts w:ascii="System" w:hAnsi="System" w:cs="System"/>
          <w:b/>
          <w:bCs/>
          <w:sz w:val="20"/>
          <w:szCs w:val="20"/>
        </w:rPr>
      </w:pPr>
    </w:p>
    <w:p w:rsidR="00D75597" w:rsidRPr="00183FF1" w:rsidRDefault="00D75597" w:rsidP="00183FF1">
      <w:pPr>
        <w:autoSpaceDE w:val="0"/>
        <w:autoSpaceDN w:val="0"/>
        <w:adjustRightInd w:val="0"/>
        <w:spacing w:after="0" w:line="240" w:lineRule="auto"/>
        <w:ind w:left="-567" w:right="-284"/>
        <w:rPr>
          <w:rFonts w:ascii="Arial" w:hAnsi="Arial" w:cs="Arial"/>
          <w:color w:val="000000"/>
          <w:sz w:val="20"/>
          <w:szCs w:val="20"/>
        </w:rPr>
      </w:pPr>
      <w:r w:rsidRPr="00183FF1">
        <w:rPr>
          <w:rFonts w:ascii="Arial" w:hAnsi="Arial" w:cs="Arial"/>
          <w:color w:val="000000"/>
          <w:sz w:val="20"/>
          <w:szCs w:val="20"/>
        </w:rPr>
        <w:t xml:space="preserve">Tuto skutečnost si objasníme na příkladu </w:t>
      </w:r>
      <w:proofErr w:type="spellStart"/>
      <w:r w:rsidRPr="00183FF1">
        <w:rPr>
          <w:rFonts w:ascii="Arial" w:hAnsi="Arial" w:cs="Arial"/>
          <w:color w:val="000000"/>
          <w:sz w:val="20"/>
          <w:szCs w:val="20"/>
          <w:u w:val="single"/>
        </w:rPr>
        <w:t>dihybrida</w:t>
      </w:r>
      <w:proofErr w:type="spellEnd"/>
      <w:r w:rsidRPr="00183FF1">
        <w:rPr>
          <w:rFonts w:ascii="Arial" w:hAnsi="Arial" w:cs="Arial"/>
          <w:color w:val="000000"/>
          <w:sz w:val="20"/>
          <w:szCs w:val="20"/>
          <w:u w:val="single"/>
        </w:rPr>
        <w:t xml:space="preserve"> s úplnou dominancí</w:t>
      </w:r>
      <w:r w:rsidRPr="00183FF1">
        <w:rPr>
          <w:rFonts w:ascii="Arial" w:hAnsi="Arial" w:cs="Arial"/>
          <w:color w:val="000000"/>
          <w:sz w:val="20"/>
          <w:szCs w:val="20"/>
        </w:rPr>
        <w:t xml:space="preserve"> v obou sledovaných znacích. Pokud tedy oba </w:t>
      </w:r>
      <w:r w:rsidRPr="00183FF1">
        <w:rPr>
          <w:rFonts w:ascii="Arial" w:hAnsi="Arial" w:cs="Arial"/>
          <w:b/>
          <w:bCs/>
          <w:i/>
          <w:sz w:val="20"/>
          <w:szCs w:val="20"/>
        </w:rPr>
        <w:t>sledované geny</w:t>
      </w:r>
      <w:r w:rsidRPr="00183FF1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183FF1">
        <w:rPr>
          <w:rFonts w:ascii="Arial" w:hAnsi="Arial" w:cs="Arial"/>
          <w:color w:val="000000"/>
          <w:sz w:val="20"/>
          <w:szCs w:val="20"/>
        </w:rPr>
        <w:t>leží</w:t>
      </w:r>
      <w:r w:rsidRPr="00183FF1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183FF1">
        <w:rPr>
          <w:rFonts w:ascii="Arial" w:hAnsi="Arial" w:cs="Arial"/>
          <w:b/>
          <w:bCs/>
          <w:i/>
          <w:sz w:val="20"/>
          <w:szCs w:val="20"/>
        </w:rPr>
        <w:t xml:space="preserve">na stejném páru homologických chromozomů, neplatí, </w:t>
      </w:r>
      <w:r w:rsidRPr="00183FF1">
        <w:rPr>
          <w:rFonts w:ascii="Arial" w:hAnsi="Arial" w:cs="Arial"/>
          <w:color w:val="000000"/>
          <w:sz w:val="20"/>
          <w:szCs w:val="20"/>
        </w:rPr>
        <w:t xml:space="preserve">že se stejnou pravděpodobností se bude kombinovat kterákoli alela prvního genu s kteroukoli alelou druhého genu. </w:t>
      </w:r>
    </w:p>
    <w:p w:rsidR="00D75597" w:rsidRPr="00183FF1" w:rsidRDefault="00D75597" w:rsidP="00183FF1">
      <w:pPr>
        <w:autoSpaceDE w:val="0"/>
        <w:autoSpaceDN w:val="0"/>
        <w:adjustRightInd w:val="0"/>
        <w:spacing w:after="0" w:line="240" w:lineRule="auto"/>
        <w:ind w:left="-567" w:right="-284"/>
        <w:rPr>
          <w:rFonts w:ascii="Arial" w:hAnsi="Arial" w:cs="Arial"/>
          <w:color w:val="000000"/>
          <w:sz w:val="20"/>
          <w:szCs w:val="20"/>
        </w:rPr>
      </w:pPr>
      <w:proofErr w:type="gramStart"/>
      <w:r w:rsidRPr="00183FF1">
        <w:rPr>
          <w:rFonts w:ascii="Arial" w:hAnsi="Arial" w:cs="Arial"/>
          <w:color w:val="000000"/>
          <w:sz w:val="20"/>
          <w:szCs w:val="20"/>
        </w:rPr>
        <w:t>Alely které</w:t>
      </w:r>
      <w:proofErr w:type="gramEnd"/>
      <w:r w:rsidRPr="00183FF1">
        <w:rPr>
          <w:rFonts w:ascii="Arial" w:hAnsi="Arial" w:cs="Arial"/>
          <w:color w:val="000000"/>
          <w:sz w:val="20"/>
          <w:szCs w:val="20"/>
        </w:rPr>
        <w:t xml:space="preserve"> leží na stejném chromozomu (z chromozomů sledovaného páru) ovšem </w:t>
      </w:r>
      <w:r w:rsidRPr="00183FF1">
        <w:rPr>
          <w:rFonts w:ascii="Arial" w:hAnsi="Arial" w:cs="Arial"/>
          <w:b/>
          <w:bCs/>
          <w:i/>
          <w:sz w:val="20"/>
          <w:szCs w:val="20"/>
        </w:rPr>
        <w:t>nebudou společně přecházet</w:t>
      </w:r>
      <w:r w:rsidRPr="00183FF1">
        <w:rPr>
          <w:rFonts w:ascii="Arial" w:hAnsi="Arial" w:cs="Arial"/>
          <w:color w:val="000000"/>
          <w:sz w:val="20"/>
          <w:szCs w:val="20"/>
        </w:rPr>
        <w:t xml:space="preserve"> do jedné gamety</w:t>
      </w:r>
      <w:r w:rsidRPr="00183FF1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183FF1">
        <w:rPr>
          <w:rFonts w:ascii="Arial" w:hAnsi="Arial" w:cs="Arial"/>
          <w:b/>
          <w:bCs/>
          <w:i/>
          <w:sz w:val="20"/>
          <w:szCs w:val="20"/>
        </w:rPr>
        <w:t>vždy, pouze s výrazně větší pravděpodobností,</w:t>
      </w:r>
      <w:r w:rsidRPr="00183FF1">
        <w:rPr>
          <w:rFonts w:ascii="Arial" w:hAnsi="Arial" w:cs="Arial"/>
          <w:color w:val="000000"/>
          <w:sz w:val="20"/>
          <w:szCs w:val="20"/>
        </w:rPr>
        <w:t xml:space="preserve"> ve srovnání s alelami, které leží na opačných chromozomech ve sledovaném homologickém páru.</w:t>
      </w:r>
    </w:p>
    <w:p w:rsidR="00D75597" w:rsidRPr="00183FF1" w:rsidRDefault="00D75597" w:rsidP="00183FF1">
      <w:pPr>
        <w:autoSpaceDE w:val="0"/>
        <w:autoSpaceDN w:val="0"/>
        <w:adjustRightInd w:val="0"/>
        <w:spacing w:after="0" w:line="240" w:lineRule="auto"/>
        <w:ind w:left="-567" w:right="-284"/>
        <w:rPr>
          <w:rFonts w:ascii="Arial" w:hAnsi="Arial" w:cs="Arial"/>
          <w:color w:val="000000"/>
          <w:sz w:val="20"/>
          <w:szCs w:val="20"/>
        </w:rPr>
      </w:pPr>
      <w:r w:rsidRPr="00183FF1">
        <w:rPr>
          <w:rFonts w:ascii="Arial" w:hAnsi="Arial" w:cs="Arial"/>
          <w:color w:val="000000"/>
          <w:sz w:val="20"/>
          <w:szCs w:val="20"/>
        </w:rPr>
        <w:t xml:space="preserve">Příčinou této skutečnosti je proces, který probíhá v </w:t>
      </w:r>
      <w:proofErr w:type="spellStart"/>
      <w:r w:rsidRPr="00183FF1">
        <w:rPr>
          <w:rFonts w:ascii="Arial" w:hAnsi="Arial" w:cs="Arial"/>
          <w:color w:val="000000"/>
          <w:sz w:val="20"/>
          <w:szCs w:val="20"/>
        </w:rPr>
        <w:t>heterotypické</w:t>
      </w:r>
      <w:proofErr w:type="spellEnd"/>
      <w:r w:rsidRPr="00183FF1">
        <w:rPr>
          <w:rFonts w:ascii="Arial" w:hAnsi="Arial" w:cs="Arial"/>
          <w:color w:val="000000"/>
          <w:sz w:val="20"/>
          <w:szCs w:val="20"/>
        </w:rPr>
        <w:t xml:space="preserve"> profázi </w:t>
      </w:r>
      <w:proofErr w:type="spellStart"/>
      <w:r w:rsidRPr="00183FF1">
        <w:rPr>
          <w:rFonts w:ascii="Arial" w:hAnsi="Arial" w:cs="Arial"/>
          <w:color w:val="000000"/>
          <w:sz w:val="20"/>
          <w:szCs w:val="20"/>
        </w:rPr>
        <w:t>meiozy</w:t>
      </w:r>
      <w:proofErr w:type="spellEnd"/>
      <w:r w:rsidRPr="00183FF1">
        <w:rPr>
          <w:rFonts w:ascii="Arial" w:hAnsi="Arial" w:cs="Arial"/>
          <w:color w:val="000000"/>
          <w:sz w:val="20"/>
          <w:szCs w:val="20"/>
        </w:rPr>
        <w:t xml:space="preserve"> (profáze 1. meiotického dělení).</w:t>
      </w:r>
    </w:p>
    <w:p w:rsidR="00D75597" w:rsidRDefault="00D75597" w:rsidP="00183FF1">
      <w:pPr>
        <w:autoSpaceDE w:val="0"/>
        <w:autoSpaceDN w:val="0"/>
        <w:adjustRightInd w:val="0"/>
        <w:spacing w:after="0" w:line="240" w:lineRule="auto"/>
        <w:ind w:left="-567" w:right="-284"/>
        <w:rPr>
          <w:rFonts w:ascii="Arial" w:hAnsi="Arial" w:cs="Arial"/>
          <w:color w:val="000000"/>
          <w:sz w:val="24"/>
          <w:szCs w:val="24"/>
        </w:rPr>
      </w:pPr>
    </w:p>
    <w:p w:rsidR="00D75597" w:rsidRPr="00D75597" w:rsidRDefault="00D75597" w:rsidP="00183F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1" w:color="auto"/>
        </w:pBdr>
        <w:autoSpaceDE w:val="0"/>
        <w:autoSpaceDN w:val="0"/>
        <w:adjustRightInd w:val="0"/>
        <w:spacing w:after="0" w:line="240" w:lineRule="auto"/>
        <w:ind w:left="-567" w:right="-284"/>
        <w:rPr>
          <w:rFonts w:ascii="Arial" w:hAnsi="Arial" w:cs="Arial"/>
          <w:i/>
          <w:iCs/>
          <w:color w:val="000000"/>
          <w:sz w:val="28"/>
          <w:szCs w:val="28"/>
        </w:rPr>
      </w:pPr>
      <w:r w:rsidRPr="00D75597">
        <w:rPr>
          <w:rFonts w:ascii="Arial" w:hAnsi="Arial" w:cs="Arial"/>
          <w:i/>
          <w:iCs/>
          <w:color w:val="000000"/>
          <w:sz w:val="28"/>
          <w:szCs w:val="28"/>
        </w:rPr>
        <w:t>Úkol - na chromozomy umístěte alely genů pro barvu a tvar plodu</w:t>
      </w:r>
    </w:p>
    <w:p w:rsidR="00D75597" w:rsidRDefault="00D75597" w:rsidP="00183FF1">
      <w:pPr>
        <w:autoSpaceDE w:val="0"/>
        <w:autoSpaceDN w:val="0"/>
        <w:adjustRightInd w:val="0"/>
        <w:spacing w:after="0" w:line="240" w:lineRule="auto"/>
        <w:ind w:left="-567" w:right="-284"/>
        <w:rPr>
          <w:rFonts w:ascii="Arial" w:hAnsi="Arial" w:cs="Arial"/>
          <w:color w:val="000000"/>
          <w:sz w:val="24"/>
          <w:szCs w:val="24"/>
        </w:rPr>
      </w:pPr>
    </w:p>
    <w:p w:rsidR="00D75597" w:rsidRDefault="00D75597" w:rsidP="003240F7">
      <w:pPr>
        <w:autoSpaceDE w:val="0"/>
        <w:autoSpaceDN w:val="0"/>
        <w:adjustRightInd w:val="0"/>
        <w:spacing w:after="0" w:line="240" w:lineRule="auto"/>
        <w:ind w:left="-567" w:right="-284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noProof/>
          <w:color w:val="000000"/>
          <w:sz w:val="24"/>
          <w:szCs w:val="24"/>
        </w:rPr>
        <w:drawing>
          <wp:inline distT="0" distB="0" distL="0" distR="0">
            <wp:extent cx="4802254" cy="3076575"/>
            <wp:effectExtent l="19050" t="19050" r="17780" b="952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z_vazby.jpg"/>
                    <pic:cNvPicPr/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9092" cy="3087362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183FF1" w:rsidRPr="00D75597" w:rsidRDefault="00183FF1" w:rsidP="00183FF1">
      <w:pPr>
        <w:autoSpaceDE w:val="0"/>
        <w:autoSpaceDN w:val="0"/>
        <w:adjustRightInd w:val="0"/>
        <w:spacing w:after="0" w:line="240" w:lineRule="auto"/>
        <w:ind w:left="-567" w:right="-284"/>
        <w:rPr>
          <w:rFonts w:ascii="Arial" w:hAnsi="Arial" w:cs="Arial"/>
          <w:color w:val="000000"/>
          <w:sz w:val="24"/>
          <w:szCs w:val="24"/>
        </w:rPr>
      </w:pPr>
    </w:p>
    <w:p w:rsidR="008A0CE2" w:rsidRDefault="00845F6A" w:rsidP="003240F7">
      <w:pPr>
        <w:ind w:left="-567" w:right="-284"/>
        <w:jc w:val="center"/>
      </w:pPr>
      <w:r>
        <w:rPr>
          <w:noProof/>
        </w:rPr>
        <w:drawing>
          <wp:inline distT="0" distB="0" distL="0" distR="0">
            <wp:extent cx="4802253" cy="3076575"/>
            <wp:effectExtent l="19050" t="19050" r="17780" b="9525"/>
            <wp:docPr id="3" name="Obrázek 2" descr="VAZBA_C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AZBA_CIS.jpg"/>
                    <pic:cNvPicPr/>
                  </pic:nvPicPr>
                  <pic:blipFill>
                    <a:blip r:embed="rId6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0548" cy="308188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45F6A" w:rsidRDefault="00845F6A" w:rsidP="003240F7">
      <w:pPr>
        <w:ind w:left="-567" w:right="-284"/>
        <w:jc w:val="center"/>
      </w:pPr>
      <w:bookmarkStart w:id="0" w:name="_GoBack"/>
      <w:r>
        <w:rPr>
          <w:noProof/>
        </w:rPr>
        <w:lastRenderedPageBreak/>
        <w:drawing>
          <wp:inline distT="0" distB="0" distL="0" distR="0">
            <wp:extent cx="4695825" cy="3008393"/>
            <wp:effectExtent l="19050" t="19050" r="9525" b="20955"/>
            <wp:docPr id="4" name="Obrázek 3" descr="VAZBA_tra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AZBA_trans.jpg"/>
                    <pic:cNvPicPr/>
                  </pic:nvPicPr>
                  <pic:blipFill>
                    <a:blip r:embed="rId7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8553" cy="301654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End w:id="0"/>
    </w:p>
    <w:p w:rsidR="00D75597" w:rsidRPr="00183FF1" w:rsidRDefault="00D75597" w:rsidP="00183FF1">
      <w:pPr>
        <w:autoSpaceDE w:val="0"/>
        <w:autoSpaceDN w:val="0"/>
        <w:adjustRightInd w:val="0"/>
        <w:spacing w:after="0" w:line="240" w:lineRule="auto"/>
        <w:ind w:left="-567" w:right="-284"/>
        <w:rPr>
          <w:rFonts w:ascii="Arial" w:hAnsi="Arial" w:cs="Arial"/>
          <w:i/>
          <w:iCs/>
          <w:color w:val="000000"/>
          <w:sz w:val="20"/>
          <w:szCs w:val="20"/>
        </w:rPr>
      </w:pPr>
      <w:r w:rsidRPr="00183FF1">
        <w:rPr>
          <w:rFonts w:ascii="Arial" w:hAnsi="Arial" w:cs="Arial"/>
          <w:i/>
          <w:iCs/>
          <w:color w:val="000000"/>
          <w:sz w:val="20"/>
          <w:szCs w:val="20"/>
        </w:rPr>
        <w:t xml:space="preserve">Úkol - U všech vyobrazených heterozygotů v obou znacích umístěte na chromozomy, které se při </w:t>
      </w:r>
      <w:proofErr w:type="spellStart"/>
      <w:r w:rsidRPr="00183FF1">
        <w:rPr>
          <w:rFonts w:ascii="Arial" w:hAnsi="Arial" w:cs="Arial"/>
          <w:i/>
          <w:iCs/>
          <w:color w:val="000000"/>
          <w:sz w:val="20"/>
          <w:szCs w:val="20"/>
        </w:rPr>
        <w:t>meioze</w:t>
      </w:r>
      <w:proofErr w:type="spellEnd"/>
      <w:r w:rsidRPr="00183FF1">
        <w:rPr>
          <w:rFonts w:ascii="Arial" w:hAnsi="Arial" w:cs="Arial"/>
          <w:i/>
          <w:iCs/>
          <w:color w:val="000000"/>
          <w:sz w:val="20"/>
          <w:szCs w:val="20"/>
        </w:rPr>
        <w:t xml:space="preserve"> rozcházejí do gamet, písmena genů pro barvu a tvar plodu. Do řádku </w:t>
      </w:r>
      <w:proofErr w:type="gramStart"/>
      <w:r w:rsidRPr="00183FF1">
        <w:rPr>
          <w:rFonts w:ascii="Arial" w:hAnsi="Arial" w:cs="Arial"/>
          <w:i/>
          <w:iCs/>
          <w:color w:val="000000"/>
          <w:sz w:val="20"/>
          <w:szCs w:val="20"/>
        </w:rPr>
        <w:t>pravděpodobnost</w:t>
      </w:r>
      <w:proofErr w:type="gramEnd"/>
      <w:r w:rsidRPr="00183FF1">
        <w:rPr>
          <w:rFonts w:ascii="Arial" w:hAnsi="Arial" w:cs="Arial"/>
          <w:i/>
          <w:iCs/>
          <w:color w:val="000000"/>
          <w:sz w:val="20"/>
          <w:szCs w:val="20"/>
        </w:rPr>
        <w:t xml:space="preserve"> napište </w:t>
      </w:r>
      <w:proofErr w:type="gramStart"/>
      <w:r w:rsidRPr="00183FF1">
        <w:rPr>
          <w:rFonts w:ascii="Arial" w:hAnsi="Arial" w:cs="Arial"/>
          <w:i/>
          <w:iCs/>
          <w:color w:val="000000"/>
          <w:sz w:val="20"/>
          <w:szCs w:val="20"/>
        </w:rPr>
        <w:t>číslo</w:t>
      </w:r>
      <w:proofErr w:type="gramEnd"/>
      <w:r w:rsidRPr="00183FF1">
        <w:rPr>
          <w:rFonts w:ascii="Arial" w:hAnsi="Arial" w:cs="Arial"/>
          <w:i/>
          <w:iCs/>
          <w:color w:val="000000"/>
          <w:sz w:val="20"/>
          <w:szCs w:val="20"/>
        </w:rPr>
        <w:t>, pokud nelze pravděpodobnost vyčíslit pište pouze vysoká/nízká</w:t>
      </w:r>
    </w:p>
    <w:p w:rsidR="00D75597" w:rsidRDefault="00F3582D" w:rsidP="003240F7">
      <w:pPr>
        <w:autoSpaceDE w:val="0"/>
        <w:autoSpaceDN w:val="0"/>
        <w:adjustRightInd w:val="0"/>
        <w:spacing w:after="0" w:line="240" w:lineRule="auto"/>
        <w:ind w:left="-567" w:right="-284"/>
        <w:jc w:val="center"/>
        <w:rPr>
          <w:rFonts w:ascii="Arial" w:hAnsi="Arial" w:cs="Arial"/>
          <w:i/>
          <w:iCs/>
          <w:color w:val="000000"/>
          <w:sz w:val="36"/>
          <w:szCs w:val="36"/>
        </w:rPr>
      </w:pPr>
      <w:r>
        <w:rPr>
          <w:noProof/>
        </w:rPr>
        <w:drawing>
          <wp:inline distT="0" distB="0" distL="0" distR="0">
            <wp:extent cx="4600575" cy="3441080"/>
            <wp:effectExtent l="0" t="0" r="0" b="698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.jpg"/>
                    <pic:cNvPicPr/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8714" cy="3447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582D" w:rsidRPr="00183FF1" w:rsidRDefault="00F3582D" w:rsidP="00183FF1">
      <w:pPr>
        <w:autoSpaceDE w:val="0"/>
        <w:autoSpaceDN w:val="0"/>
        <w:adjustRightInd w:val="0"/>
        <w:spacing w:after="0" w:line="240" w:lineRule="auto"/>
        <w:ind w:left="-567" w:right="-284"/>
        <w:rPr>
          <w:rFonts w:ascii="Arial" w:hAnsi="Arial" w:cs="Arial"/>
          <w:b/>
          <w:color w:val="000000"/>
          <w:sz w:val="20"/>
          <w:szCs w:val="20"/>
        </w:rPr>
      </w:pPr>
      <w:r w:rsidRPr="00183FF1">
        <w:rPr>
          <w:rFonts w:ascii="Arial" w:hAnsi="Arial" w:cs="Arial"/>
          <w:b/>
          <w:color w:val="000000"/>
          <w:sz w:val="20"/>
          <w:szCs w:val="20"/>
        </w:rPr>
        <w:t>Shrnutí:</w:t>
      </w:r>
    </w:p>
    <w:p w:rsidR="00F3582D" w:rsidRPr="00183FF1" w:rsidRDefault="00F3582D" w:rsidP="00183FF1">
      <w:pPr>
        <w:autoSpaceDE w:val="0"/>
        <w:autoSpaceDN w:val="0"/>
        <w:adjustRightInd w:val="0"/>
        <w:spacing w:after="0" w:line="240" w:lineRule="auto"/>
        <w:ind w:left="-567" w:right="-284"/>
        <w:rPr>
          <w:rFonts w:ascii="Arial" w:hAnsi="Arial" w:cs="Arial"/>
          <w:color w:val="000000"/>
          <w:sz w:val="20"/>
          <w:szCs w:val="20"/>
        </w:rPr>
      </w:pPr>
      <w:r w:rsidRPr="00183FF1">
        <w:rPr>
          <w:rFonts w:ascii="Arial" w:hAnsi="Arial" w:cs="Arial"/>
          <w:color w:val="000000"/>
          <w:sz w:val="20"/>
          <w:szCs w:val="20"/>
        </w:rPr>
        <w:t xml:space="preserve">Pokud leží </w:t>
      </w:r>
      <w:r w:rsidRPr="00183FF1">
        <w:rPr>
          <w:rFonts w:ascii="Arial" w:hAnsi="Arial" w:cs="Arial"/>
          <w:b/>
          <w:bCs/>
          <w:i/>
          <w:sz w:val="20"/>
          <w:szCs w:val="20"/>
        </w:rPr>
        <w:t>sledované geny na jednom chromozomu</w:t>
      </w:r>
      <w:r w:rsidRPr="00183FF1">
        <w:rPr>
          <w:rFonts w:ascii="Arial" w:hAnsi="Arial" w:cs="Arial"/>
          <w:color w:val="000000"/>
          <w:sz w:val="20"/>
          <w:szCs w:val="20"/>
        </w:rPr>
        <w:t xml:space="preserve"> (páru homologických chromozomů) nevznikají při vzniku gamet kombinace alel obou genů se stejnou pravděpodobností. Do gamet se</w:t>
      </w:r>
      <w:r w:rsidRPr="00183FF1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183FF1">
        <w:rPr>
          <w:rFonts w:ascii="Arial" w:hAnsi="Arial" w:cs="Arial"/>
          <w:b/>
          <w:bCs/>
          <w:i/>
          <w:sz w:val="20"/>
          <w:szCs w:val="20"/>
        </w:rPr>
        <w:t>častěji</w:t>
      </w:r>
      <w:r w:rsidRPr="00183FF1">
        <w:rPr>
          <w:rFonts w:ascii="Arial" w:hAnsi="Arial" w:cs="Arial"/>
          <w:color w:val="000000"/>
          <w:sz w:val="20"/>
          <w:szCs w:val="20"/>
        </w:rPr>
        <w:t xml:space="preserve"> dostanou alely </w:t>
      </w:r>
      <w:r w:rsidRPr="00183FF1">
        <w:rPr>
          <w:rFonts w:ascii="Arial" w:hAnsi="Arial" w:cs="Arial"/>
          <w:b/>
          <w:bCs/>
          <w:i/>
          <w:sz w:val="20"/>
          <w:szCs w:val="20"/>
        </w:rPr>
        <w:t>v původní sestavě</w:t>
      </w:r>
      <w:r w:rsidRPr="00183FF1">
        <w:rPr>
          <w:rFonts w:ascii="Arial" w:hAnsi="Arial" w:cs="Arial"/>
          <w:color w:val="000000"/>
          <w:sz w:val="20"/>
          <w:szCs w:val="20"/>
        </w:rPr>
        <w:t xml:space="preserve"> (tedy takové sestavě, v jaké jsou uloženy na každém z chromozomů). Gametám s takovou kombinací alel říkáme </w:t>
      </w:r>
      <w:r w:rsidRPr="00183FF1">
        <w:rPr>
          <w:rFonts w:ascii="Arial" w:hAnsi="Arial" w:cs="Arial"/>
          <w:b/>
          <w:bCs/>
          <w:i/>
          <w:sz w:val="20"/>
          <w:szCs w:val="20"/>
        </w:rPr>
        <w:t>nerekombinované gamety</w:t>
      </w:r>
      <w:r w:rsidRPr="00183FF1">
        <w:rPr>
          <w:rFonts w:ascii="Arial" w:hAnsi="Arial" w:cs="Arial"/>
          <w:color w:val="000000"/>
          <w:sz w:val="20"/>
          <w:szCs w:val="20"/>
        </w:rPr>
        <w:t xml:space="preserve">. V důsledku genových rekombinací (proces crossing-over) probíhajících v </w:t>
      </w:r>
      <w:proofErr w:type="spellStart"/>
      <w:r w:rsidRPr="00183FF1">
        <w:rPr>
          <w:rFonts w:ascii="Arial" w:hAnsi="Arial" w:cs="Arial"/>
          <w:color w:val="000000"/>
          <w:sz w:val="20"/>
          <w:szCs w:val="20"/>
        </w:rPr>
        <w:t>heterotypické</w:t>
      </w:r>
      <w:proofErr w:type="spellEnd"/>
      <w:r w:rsidRPr="00183FF1">
        <w:rPr>
          <w:rFonts w:ascii="Arial" w:hAnsi="Arial" w:cs="Arial"/>
          <w:color w:val="000000"/>
          <w:sz w:val="20"/>
          <w:szCs w:val="20"/>
        </w:rPr>
        <w:t xml:space="preserve"> profázi meiózy však </w:t>
      </w:r>
      <w:r w:rsidRPr="00183FF1">
        <w:rPr>
          <w:rFonts w:ascii="Arial" w:hAnsi="Arial" w:cs="Arial"/>
          <w:b/>
          <w:bCs/>
          <w:i/>
          <w:sz w:val="20"/>
          <w:szCs w:val="20"/>
        </w:rPr>
        <w:t>v některých případech dojde k výměně</w:t>
      </w:r>
      <w:r w:rsidRPr="00183FF1">
        <w:rPr>
          <w:rFonts w:ascii="Arial" w:hAnsi="Arial" w:cs="Arial"/>
          <w:color w:val="000000"/>
          <w:sz w:val="20"/>
          <w:szCs w:val="20"/>
        </w:rPr>
        <w:t xml:space="preserve"> (rekombinaci) </w:t>
      </w:r>
      <w:r w:rsidRPr="00183FF1">
        <w:rPr>
          <w:rFonts w:ascii="Arial" w:hAnsi="Arial" w:cs="Arial"/>
          <w:b/>
          <w:bCs/>
          <w:i/>
          <w:sz w:val="20"/>
          <w:szCs w:val="20"/>
        </w:rPr>
        <w:t>alel</w:t>
      </w:r>
      <w:r w:rsidRPr="00183FF1">
        <w:rPr>
          <w:rFonts w:ascii="Arial" w:hAnsi="Arial" w:cs="Arial"/>
          <w:color w:val="000000"/>
          <w:sz w:val="20"/>
          <w:szCs w:val="20"/>
        </w:rPr>
        <w:t xml:space="preserve"> a ty se pak dostanou do gamet </w:t>
      </w:r>
      <w:r w:rsidRPr="00183FF1">
        <w:rPr>
          <w:rFonts w:ascii="Arial" w:hAnsi="Arial" w:cs="Arial"/>
          <w:b/>
          <w:bCs/>
          <w:i/>
          <w:sz w:val="20"/>
          <w:szCs w:val="20"/>
        </w:rPr>
        <w:t>v obrácené sestavě</w:t>
      </w:r>
      <w:r w:rsidRPr="00183FF1">
        <w:rPr>
          <w:rFonts w:ascii="Arial" w:hAnsi="Arial" w:cs="Arial"/>
          <w:color w:val="000000"/>
          <w:sz w:val="20"/>
          <w:szCs w:val="20"/>
        </w:rPr>
        <w:t>, než je sestava původní. Tyto gamety nazýváme</w:t>
      </w:r>
      <w:r w:rsidRPr="00183FF1">
        <w:rPr>
          <w:rFonts w:ascii="Arial" w:hAnsi="Arial" w:cs="Arial"/>
          <w:b/>
          <w:bCs/>
          <w:i/>
          <w:sz w:val="20"/>
          <w:szCs w:val="20"/>
        </w:rPr>
        <w:t xml:space="preserve"> rekombinované gamety</w:t>
      </w:r>
      <w:r w:rsidRPr="00183FF1">
        <w:rPr>
          <w:rFonts w:ascii="Arial" w:hAnsi="Arial" w:cs="Arial"/>
          <w:color w:val="000000"/>
          <w:sz w:val="20"/>
          <w:szCs w:val="20"/>
        </w:rPr>
        <w:t xml:space="preserve">. </w:t>
      </w:r>
    </w:p>
    <w:p w:rsidR="00F3582D" w:rsidRPr="00183FF1" w:rsidRDefault="00F3582D" w:rsidP="00183FF1">
      <w:pPr>
        <w:autoSpaceDE w:val="0"/>
        <w:autoSpaceDN w:val="0"/>
        <w:adjustRightInd w:val="0"/>
        <w:spacing w:after="0" w:line="240" w:lineRule="auto"/>
        <w:ind w:left="-567" w:right="-284"/>
        <w:rPr>
          <w:rFonts w:ascii="Arial" w:hAnsi="Arial" w:cs="Arial"/>
          <w:i/>
          <w:iCs/>
          <w:color w:val="000000"/>
          <w:sz w:val="20"/>
          <w:szCs w:val="20"/>
        </w:rPr>
      </w:pPr>
      <w:r w:rsidRPr="00183FF1">
        <w:rPr>
          <w:rFonts w:ascii="Arial" w:hAnsi="Arial" w:cs="Arial"/>
          <w:i/>
          <w:iCs/>
          <w:color w:val="000000"/>
          <w:sz w:val="20"/>
          <w:szCs w:val="20"/>
        </w:rPr>
        <w:t>Úkol: Doplňte do tabulky kombinace alel genů z našeho příkladu B/b a T/t pro oba typy vazby.</w:t>
      </w:r>
    </w:p>
    <w:p w:rsidR="00201912" w:rsidRPr="00183FF1" w:rsidRDefault="00201912" w:rsidP="00183FF1">
      <w:pPr>
        <w:autoSpaceDE w:val="0"/>
        <w:autoSpaceDN w:val="0"/>
        <w:adjustRightInd w:val="0"/>
        <w:spacing w:after="0" w:line="240" w:lineRule="auto"/>
        <w:ind w:left="-567" w:right="-284"/>
        <w:rPr>
          <w:rFonts w:ascii="Arial" w:hAnsi="Arial" w:cs="Arial"/>
          <w:i/>
          <w:iCs/>
          <w:color w:val="000000"/>
          <w:sz w:val="20"/>
          <w:szCs w:val="20"/>
        </w:rPr>
      </w:pPr>
    </w:p>
    <w:tbl>
      <w:tblPr>
        <w:tblStyle w:val="Mkatabulky"/>
        <w:tblW w:w="9890" w:type="dxa"/>
        <w:tblInd w:w="-426" w:type="dxa"/>
        <w:tblLook w:val="04A0"/>
      </w:tblPr>
      <w:tblGrid>
        <w:gridCol w:w="1952"/>
        <w:gridCol w:w="3827"/>
        <w:gridCol w:w="4111"/>
      </w:tblGrid>
      <w:tr w:rsidR="00201912" w:rsidRPr="00183FF1" w:rsidTr="00F3582D">
        <w:tc>
          <w:tcPr>
            <w:tcW w:w="1952" w:type="dxa"/>
            <w:shd w:val="clear" w:color="auto" w:fill="BFBFBF" w:themeFill="background1" w:themeFillShade="BF"/>
          </w:tcPr>
          <w:p w:rsidR="00201912" w:rsidRPr="00183FF1" w:rsidRDefault="00201912" w:rsidP="00183FF1">
            <w:pPr>
              <w:autoSpaceDE w:val="0"/>
              <w:autoSpaceDN w:val="0"/>
              <w:adjustRightInd w:val="0"/>
              <w:ind w:right="-284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83FF1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Typ vazby</w:t>
            </w:r>
          </w:p>
        </w:tc>
        <w:tc>
          <w:tcPr>
            <w:tcW w:w="3827" w:type="dxa"/>
            <w:shd w:val="clear" w:color="auto" w:fill="BFBFBF" w:themeFill="background1" w:themeFillShade="BF"/>
          </w:tcPr>
          <w:p w:rsidR="00201912" w:rsidRPr="00183FF1" w:rsidRDefault="00201912" w:rsidP="00183FF1">
            <w:pPr>
              <w:autoSpaceDE w:val="0"/>
              <w:autoSpaceDN w:val="0"/>
              <w:adjustRightInd w:val="0"/>
              <w:ind w:left="-108" w:right="-284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83FF1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Nerekombinované sestavy alel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:rsidR="00201912" w:rsidRPr="00183FF1" w:rsidRDefault="00201912" w:rsidP="00183FF1">
            <w:pPr>
              <w:autoSpaceDE w:val="0"/>
              <w:autoSpaceDN w:val="0"/>
              <w:adjustRightInd w:val="0"/>
              <w:ind w:left="-108" w:right="-284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83FF1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Rekombinované sestavy alel</w:t>
            </w:r>
          </w:p>
        </w:tc>
      </w:tr>
      <w:tr w:rsidR="00201912" w:rsidRPr="00183FF1" w:rsidTr="00183FF1">
        <w:trPr>
          <w:trHeight w:val="401"/>
        </w:trPr>
        <w:tc>
          <w:tcPr>
            <w:tcW w:w="1952" w:type="dxa"/>
          </w:tcPr>
          <w:p w:rsidR="00201912" w:rsidRPr="00183FF1" w:rsidRDefault="00201912" w:rsidP="00183FF1">
            <w:pPr>
              <w:autoSpaceDE w:val="0"/>
              <w:autoSpaceDN w:val="0"/>
              <w:adjustRightInd w:val="0"/>
              <w:ind w:right="-284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  <w:p w:rsidR="00F3582D" w:rsidRPr="00183FF1" w:rsidRDefault="00201912" w:rsidP="00183FF1">
            <w:pPr>
              <w:autoSpaceDE w:val="0"/>
              <w:autoSpaceDN w:val="0"/>
              <w:adjustRightInd w:val="0"/>
              <w:ind w:right="-284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83FF1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CIS</w:t>
            </w:r>
          </w:p>
        </w:tc>
        <w:tc>
          <w:tcPr>
            <w:tcW w:w="3827" w:type="dxa"/>
          </w:tcPr>
          <w:p w:rsidR="00201912" w:rsidRPr="00183FF1" w:rsidRDefault="00201912" w:rsidP="00183FF1">
            <w:pPr>
              <w:autoSpaceDE w:val="0"/>
              <w:autoSpaceDN w:val="0"/>
              <w:adjustRightInd w:val="0"/>
              <w:ind w:left="-567" w:right="-284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</w:tcPr>
          <w:p w:rsidR="00201912" w:rsidRPr="00183FF1" w:rsidRDefault="00201912" w:rsidP="00183FF1">
            <w:pPr>
              <w:autoSpaceDE w:val="0"/>
              <w:autoSpaceDN w:val="0"/>
              <w:adjustRightInd w:val="0"/>
              <w:ind w:left="-567" w:right="-284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201912" w:rsidRPr="00183FF1" w:rsidTr="00F3582D">
        <w:tc>
          <w:tcPr>
            <w:tcW w:w="1952" w:type="dxa"/>
          </w:tcPr>
          <w:p w:rsidR="00201912" w:rsidRPr="00183FF1" w:rsidRDefault="00201912" w:rsidP="00183FF1">
            <w:pPr>
              <w:autoSpaceDE w:val="0"/>
              <w:autoSpaceDN w:val="0"/>
              <w:adjustRightInd w:val="0"/>
              <w:ind w:right="-284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  <w:p w:rsidR="00201912" w:rsidRPr="00183FF1" w:rsidRDefault="00201912" w:rsidP="00183FF1">
            <w:pPr>
              <w:autoSpaceDE w:val="0"/>
              <w:autoSpaceDN w:val="0"/>
              <w:adjustRightInd w:val="0"/>
              <w:ind w:right="-284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83FF1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TRANS</w:t>
            </w:r>
          </w:p>
        </w:tc>
        <w:tc>
          <w:tcPr>
            <w:tcW w:w="3827" w:type="dxa"/>
          </w:tcPr>
          <w:p w:rsidR="00201912" w:rsidRPr="00183FF1" w:rsidRDefault="00201912" w:rsidP="00183FF1">
            <w:pPr>
              <w:autoSpaceDE w:val="0"/>
              <w:autoSpaceDN w:val="0"/>
              <w:adjustRightInd w:val="0"/>
              <w:ind w:left="-567" w:right="-284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</w:tcPr>
          <w:p w:rsidR="00201912" w:rsidRPr="00183FF1" w:rsidRDefault="00201912" w:rsidP="00183FF1">
            <w:pPr>
              <w:autoSpaceDE w:val="0"/>
              <w:autoSpaceDN w:val="0"/>
              <w:adjustRightInd w:val="0"/>
              <w:ind w:left="-567" w:right="-284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D75597" w:rsidRDefault="00D75597" w:rsidP="00183FF1">
      <w:pPr>
        <w:ind w:right="-284"/>
        <w:rPr>
          <w:rFonts w:ascii="Arial" w:hAnsi="Arial" w:cs="Arial"/>
          <w:i/>
          <w:iCs/>
          <w:color w:val="000000"/>
          <w:sz w:val="24"/>
          <w:szCs w:val="24"/>
        </w:rPr>
      </w:pPr>
    </w:p>
    <w:sectPr w:rsidR="00D75597" w:rsidSect="00183FF1">
      <w:pgSz w:w="11906" w:h="16838"/>
      <w:pgMar w:top="709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ste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45F6A"/>
    <w:rsid w:val="00183FF1"/>
    <w:rsid w:val="001973A9"/>
    <w:rsid w:val="00201912"/>
    <w:rsid w:val="00244E02"/>
    <w:rsid w:val="003240F7"/>
    <w:rsid w:val="00845F6A"/>
    <w:rsid w:val="00867537"/>
    <w:rsid w:val="008A0CE2"/>
    <w:rsid w:val="00BB1B13"/>
    <w:rsid w:val="00C5035C"/>
    <w:rsid w:val="00D75597"/>
    <w:rsid w:val="00F35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44E0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45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5F6A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2019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qFormat/>
    <w:rsid w:val="003240F7"/>
    <w:pPr>
      <w:spacing w:after="0" w:line="240" w:lineRule="auto"/>
    </w:pPr>
    <w:rPr>
      <w:rFonts w:eastAsiaTheme="minorHAnsi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45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5F6A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2019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microsoft.com/office/2007/relationships/stylesWithEffects" Target="stylesWithEffects.xml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337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GPdC</Company>
  <LinksUpToDate>false</LinksUpToDate>
  <CharactersWithSpaces>2323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2013-02-25T13:05:00Z</cp:lastPrinted>
  <dcterms:created xsi:type="dcterms:W3CDTF">2013-06-07T12:50:00Z</dcterms:created>
  <dcterms:modified xsi:type="dcterms:W3CDTF">2013-06-19T07:13:00Z</dcterms:modified>
</cp:coreProperties>
</file>