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>ENTO P</w:t>
      </w:r>
      <w:r w:rsidR="00005F58">
        <w:rPr>
          <w:sz w:val="18"/>
          <w:szCs w:val="18"/>
        </w:rPr>
        <w:t>ROJEKT JE SPOLUFINANCOVÁN EVROPS</w:t>
      </w:r>
      <w:r w:rsidRPr="00E43826">
        <w:rPr>
          <w:sz w:val="18"/>
          <w:szCs w:val="18"/>
        </w:rPr>
        <w:t>KÝ</w:t>
      </w:r>
      <w:r w:rsidR="00005F58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CD2887" w:rsidRDefault="009975CD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OSZ</w:t>
      </w:r>
      <w:r w:rsidR="00E21118">
        <w:rPr>
          <w:rFonts w:ascii="Times New Roman" w:hAnsi="Times New Roman" w:cs="Times New Roman"/>
          <w:b/>
          <w:sz w:val="44"/>
          <w:szCs w:val="44"/>
        </w:rPr>
        <w:t>_1_02</w:t>
      </w:r>
    </w:p>
    <w:p w:rsidR="00005F58" w:rsidRPr="00E43826" w:rsidRDefault="00005F58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E43826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E7060A">
        <w:rPr>
          <w:rFonts w:ascii="Times New Roman" w:hAnsi="Times New Roman" w:cs="Times New Roman"/>
          <w:sz w:val="44"/>
          <w:szCs w:val="44"/>
        </w:rPr>
        <w:t>Vývojová psychologie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E7060A">
        <w:rPr>
          <w:rFonts w:ascii="Times New Roman" w:hAnsi="Times New Roman" w:cs="Times New Roman"/>
          <w:sz w:val="28"/>
          <w:szCs w:val="28"/>
        </w:rPr>
        <w:t xml:space="preserve"> Mgr. Zuzana Lukešová</w:t>
      </w:r>
    </w:p>
    <w:p w:rsidR="0073065B" w:rsidRDefault="0073065B" w:rsidP="00E43826">
      <w:pPr>
        <w:rPr>
          <w:rFonts w:ascii="Times New Roman" w:hAnsi="Times New Roman" w:cs="Times New Roman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b/>
          <w:sz w:val="28"/>
          <w:szCs w:val="28"/>
          <w:u w:val="single"/>
        </w:rPr>
      </w:pPr>
      <w:r w:rsidRPr="008B7E0D">
        <w:rPr>
          <w:rFonts w:ascii="Courier" w:hAnsi="Courier"/>
          <w:b/>
          <w:sz w:val="28"/>
          <w:szCs w:val="28"/>
          <w:u w:val="single"/>
        </w:rPr>
        <w:lastRenderedPageBreak/>
        <w:t>Určete vývojová období, pro které je typické: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A) odchod do důchodu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B) rodiče zažívají syndrom prázdného hnízda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C) plod v matčině těle roste, orgány jsou „hotové“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D) morálka dítěte se stává autonomní (dítě dokáže samo ohodnotit své jednání jako správné nebo špatné)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E) nastává fáze vzdoru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F) jedinec úzkostlivě reaguje na odloučení od matky nebo jiné známé osoby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G) hlavní činností je hra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H) jedinec má na sebe i na své okolí vysoké nároky, které je těžké splnit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CH) nastává krize středního věku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I) jedinec se stává více závislým a nesamostatným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J) vrcholí jedincův proces osamostatňování se od původní rodiny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K) jedinec je schopen přesně popsat objekt pozoro</w:t>
      </w:r>
      <w:r w:rsidR="00E7060A">
        <w:rPr>
          <w:rFonts w:ascii="Courier" w:hAnsi="Courier"/>
          <w:sz w:val="28"/>
          <w:szCs w:val="28"/>
        </w:rPr>
        <w:t>vání, i když objekt již není pří</w:t>
      </w:r>
      <w:r w:rsidRPr="008B7E0D">
        <w:rPr>
          <w:rFonts w:ascii="Courier" w:hAnsi="Courier"/>
          <w:sz w:val="28"/>
          <w:szCs w:val="28"/>
        </w:rPr>
        <w:t>tomen (tzv. eidetismus)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L) Vysvětli, jaký je rozdíl mezi podélným a příčným přístupem ve vývojové psychologii.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F27A88" w:rsidRDefault="00F27A88" w:rsidP="0073065B">
      <w:pPr>
        <w:rPr>
          <w:rFonts w:ascii="Courier" w:hAnsi="Courier"/>
          <w:sz w:val="28"/>
          <w:szCs w:val="28"/>
        </w:rPr>
      </w:pPr>
    </w:p>
    <w:p w:rsidR="00FE7DED" w:rsidRDefault="00FE7DED" w:rsidP="0073065B">
      <w:pPr>
        <w:rPr>
          <w:rFonts w:ascii="Courier" w:hAnsi="Courier"/>
          <w:b/>
          <w:sz w:val="28"/>
          <w:szCs w:val="28"/>
          <w:u w:val="single"/>
        </w:rPr>
      </w:pPr>
    </w:p>
    <w:p w:rsidR="00005F58" w:rsidRDefault="00005F58" w:rsidP="0073065B">
      <w:pPr>
        <w:rPr>
          <w:rFonts w:ascii="Courier" w:hAnsi="Courier"/>
          <w:b/>
          <w:sz w:val="28"/>
          <w:szCs w:val="28"/>
          <w:u w:val="single"/>
        </w:rPr>
      </w:pPr>
    </w:p>
    <w:p w:rsidR="00FE7DED" w:rsidRDefault="00FE7DED" w:rsidP="0073065B">
      <w:pPr>
        <w:rPr>
          <w:rFonts w:ascii="Courier" w:hAnsi="Courier"/>
          <w:b/>
          <w:sz w:val="28"/>
          <w:szCs w:val="28"/>
          <w:u w:val="single"/>
        </w:rPr>
      </w:pPr>
    </w:p>
    <w:p w:rsidR="0073065B" w:rsidRPr="008B7E0D" w:rsidRDefault="0073065B" w:rsidP="0073065B">
      <w:pPr>
        <w:rPr>
          <w:rFonts w:ascii="Courier" w:hAnsi="Courier"/>
          <w:b/>
          <w:sz w:val="28"/>
          <w:szCs w:val="28"/>
          <w:u w:val="single"/>
        </w:rPr>
      </w:pPr>
      <w:r w:rsidRPr="008B7E0D">
        <w:rPr>
          <w:rFonts w:ascii="Courier" w:hAnsi="Courier"/>
          <w:b/>
          <w:sz w:val="28"/>
          <w:szCs w:val="28"/>
          <w:u w:val="single"/>
        </w:rPr>
        <w:lastRenderedPageBreak/>
        <w:t>Řešení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stáří (65 a více let)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pozdní dospělost (45 – 60/65 let)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prenatální období (0 – 9 měsíců)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mladší školní věk (6 – 11 let)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batolecí období (1 – 3 roky)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kojenecké (1 měsíc – 1 rok) nebo batolecí období (1 -3 roky)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předškolní věk (6 – 11 let)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adolescence (15 – 20 let)</w:t>
      </w:r>
    </w:p>
    <w:p w:rsidR="0073065B" w:rsidRPr="008B7E0D" w:rsidRDefault="0073065B" w:rsidP="0073065B">
      <w:pPr>
        <w:ind w:left="360"/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CH) střední dospělost (25 – 45 let)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stáří (65 a více let)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časná dospělost (20 – 25 let)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mladší školní věk (6 – 11 let)</w:t>
      </w:r>
    </w:p>
    <w:p w:rsidR="0073065B" w:rsidRPr="008B7E0D" w:rsidRDefault="0073065B" w:rsidP="0073065B">
      <w:pPr>
        <w:pStyle w:val="Odstavecseseznamem"/>
        <w:numPr>
          <w:ilvl w:val="0"/>
          <w:numId w:val="1"/>
        </w:numPr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Podélný přístup – jedinec je sledován po dostatečně dlouhý časový úsek, jsou zachyceny psychické změny během klíčových období</w:t>
      </w:r>
    </w:p>
    <w:p w:rsidR="0073065B" w:rsidRPr="008B7E0D" w:rsidRDefault="0073065B" w:rsidP="0073065B">
      <w:pPr>
        <w:pStyle w:val="Odstavecseseznamem"/>
        <w:ind w:left="750"/>
        <w:rPr>
          <w:rFonts w:ascii="Courier" w:hAnsi="Courier"/>
          <w:sz w:val="28"/>
          <w:szCs w:val="28"/>
        </w:rPr>
      </w:pPr>
      <w:r w:rsidRPr="008B7E0D">
        <w:rPr>
          <w:rFonts w:ascii="Courier" w:hAnsi="Courier"/>
          <w:sz w:val="28"/>
          <w:szCs w:val="28"/>
        </w:rPr>
        <w:t>Příčný přístup – změny ve vývoji jsou odvozovány od větší skupiny jedinců stejného věku</w:t>
      </w:r>
    </w:p>
    <w:p w:rsidR="0073065B" w:rsidRPr="008B7E0D" w:rsidRDefault="0073065B" w:rsidP="0073065B">
      <w:pPr>
        <w:pStyle w:val="Odstavecseseznamem"/>
        <w:ind w:left="750"/>
        <w:rPr>
          <w:rFonts w:ascii="Courier" w:hAnsi="Courier"/>
          <w:sz w:val="28"/>
          <w:szCs w:val="28"/>
        </w:rPr>
      </w:pPr>
    </w:p>
    <w:p w:rsidR="0073065B" w:rsidRDefault="0073065B" w:rsidP="0073065B">
      <w:pPr>
        <w:rPr>
          <w:rFonts w:ascii="Courier" w:hAnsi="Courier"/>
          <w:sz w:val="28"/>
          <w:szCs w:val="28"/>
        </w:rPr>
      </w:pPr>
    </w:p>
    <w:p w:rsidR="0073065B" w:rsidRDefault="0073065B" w:rsidP="0073065B">
      <w:pPr>
        <w:rPr>
          <w:rFonts w:ascii="Courier" w:hAnsi="Courier"/>
          <w:sz w:val="28"/>
          <w:szCs w:val="28"/>
        </w:rPr>
      </w:pPr>
    </w:p>
    <w:p w:rsidR="0073065B" w:rsidRDefault="0073065B" w:rsidP="0073065B">
      <w:pPr>
        <w:rPr>
          <w:rFonts w:ascii="Courier" w:hAnsi="Courier"/>
          <w:sz w:val="28"/>
          <w:szCs w:val="28"/>
        </w:rPr>
      </w:pPr>
    </w:p>
    <w:p w:rsidR="0073065B" w:rsidRDefault="0073065B" w:rsidP="0073065B">
      <w:pPr>
        <w:rPr>
          <w:rFonts w:ascii="Courier" w:hAnsi="Courier"/>
          <w:sz w:val="28"/>
          <w:szCs w:val="28"/>
        </w:rPr>
      </w:pPr>
    </w:p>
    <w:p w:rsidR="0073065B" w:rsidRDefault="0073065B" w:rsidP="0073065B">
      <w:pPr>
        <w:rPr>
          <w:rFonts w:ascii="Courier" w:hAnsi="Courier"/>
          <w:sz w:val="28"/>
          <w:szCs w:val="28"/>
        </w:rPr>
      </w:pPr>
    </w:p>
    <w:p w:rsidR="0073065B" w:rsidRDefault="0073065B" w:rsidP="0073065B">
      <w:pPr>
        <w:rPr>
          <w:rFonts w:ascii="Courier" w:hAnsi="Courier"/>
          <w:sz w:val="28"/>
          <w:szCs w:val="28"/>
        </w:rPr>
      </w:pPr>
    </w:p>
    <w:p w:rsidR="0073065B" w:rsidRDefault="0073065B" w:rsidP="0073065B">
      <w:pPr>
        <w:rPr>
          <w:rFonts w:ascii="Courier" w:hAnsi="Courier"/>
          <w:sz w:val="28"/>
          <w:szCs w:val="28"/>
        </w:rPr>
      </w:pPr>
    </w:p>
    <w:p w:rsidR="0073065B" w:rsidRDefault="0073065B" w:rsidP="0073065B">
      <w:pPr>
        <w:rPr>
          <w:rFonts w:ascii="Courier" w:hAnsi="Courier"/>
          <w:sz w:val="28"/>
          <w:szCs w:val="28"/>
        </w:rPr>
      </w:pPr>
    </w:p>
    <w:p w:rsidR="00F27A88" w:rsidRDefault="00F27A88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b/>
          <w:sz w:val="28"/>
          <w:szCs w:val="28"/>
          <w:u w:val="single"/>
        </w:rPr>
      </w:pPr>
      <w:r w:rsidRPr="008B7E0D">
        <w:rPr>
          <w:rFonts w:ascii="Courier" w:hAnsi="Courier"/>
          <w:b/>
          <w:sz w:val="28"/>
          <w:szCs w:val="28"/>
          <w:u w:val="single"/>
        </w:rPr>
        <w:lastRenderedPageBreak/>
        <w:t>Zdroje:</w:t>
      </w:r>
    </w:p>
    <w:p w:rsidR="0073065B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005F58" w:rsidP="0073065B">
      <w:pPr>
        <w:rPr>
          <w:rFonts w:ascii="Courier" w:hAnsi="Courier"/>
          <w:sz w:val="28"/>
          <w:szCs w:val="28"/>
        </w:rPr>
      </w:pPr>
      <w:r>
        <w:rPr>
          <w:rFonts w:ascii="Courier" w:hAnsi="Courier"/>
          <w:sz w:val="28"/>
          <w:szCs w:val="28"/>
        </w:rPr>
        <w:t>Doležalová, L., Vlková, M.</w:t>
      </w:r>
      <w:bookmarkStart w:id="0" w:name="_GoBack"/>
      <w:bookmarkEnd w:id="0"/>
      <w:r w:rsidR="0073065B" w:rsidRPr="008B7E0D">
        <w:rPr>
          <w:rFonts w:ascii="Courier" w:hAnsi="Courier"/>
          <w:sz w:val="28"/>
          <w:szCs w:val="28"/>
        </w:rPr>
        <w:t xml:space="preserve"> </w:t>
      </w:r>
      <w:r w:rsidR="0073065B" w:rsidRPr="00005F58">
        <w:rPr>
          <w:rFonts w:ascii="Courier" w:hAnsi="Courier"/>
          <w:i/>
          <w:sz w:val="28"/>
          <w:szCs w:val="28"/>
        </w:rPr>
        <w:t>Občanský a</w:t>
      </w:r>
      <w:r w:rsidR="00FE7DED" w:rsidRPr="00005F58">
        <w:rPr>
          <w:rFonts w:ascii="Courier" w:hAnsi="Courier"/>
          <w:i/>
          <w:sz w:val="28"/>
          <w:szCs w:val="28"/>
        </w:rPr>
        <w:t xml:space="preserve"> společenskovědní základ – PSYCH</w:t>
      </w:r>
      <w:r w:rsidR="0073065B" w:rsidRPr="00005F58">
        <w:rPr>
          <w:rFonts w:ascii="Courier" w:hAnsi="Courier"/>
          <w:i/>
          <w:sz w:val="28"/>
          <w:szCs w:val="28"/>
        </w:rPr>
        <w:t>OLOGIE</w:t>
      </w:r>
      <w:r w:rsidR="0073065B" w:rsidRPr="008B7E0D">
        <w:rPr>
          <w:rFonts w:ascii="Courier" w:hAnsi="Courier"/>
          <w:sz w:val="28"/>
          <w:szCs w:val="28"/>
        </w:rPr>
        <w:t>. Kralice na Hané: Computer Media, 2010.</w:t>
      </w: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8B7E0D" w:rsidRDefault="0073065B" w:rsidP="0073065B">
      <w:pPr>
        <w:rPr>
          <w:rFonts w:ascii="Courier" w:hAnsi="Courier"/>
          <w:sz w:val="28"/>
          <w:szCs w:val="28"/>
        </w:rPr>
      </w:pPr>
    </w:p>
    <w:p w:rsidR="0073065B" w:rsidRPr="00E43826" w:rsidRDefault="0073065B" w:rsidP="00E43826">
      <w:pPr>
        <w:rPr>
          <w:rFonts w:ascii="Times New Roman" w:hAnsi="Times New Roman" w:cs="Times New Roman"/>
          <w:sz w:val="28"/>
          <w:szCs w:val="28"/>
        </w:rPr>
      </w:pPr>
    </w:p>
    <w:sectPr w:rsidR="0073065B" w:rsidRPr="00E43826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26AC8"/>
    <w:multiLevelType w:val="hybridMultilevel"/>
    <w:tmpl w:val="34D2BC76"/>
    <w:lvl w:ilvl="0" w:tplc="14207E92">
      <w:start w:val="1"/>
      <w:numFmt w:val="upperLetter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005F58"/>
    <w:rsid w:val="000375A3"/>
    <w:rsid w:val="005D0077"/>
    <w:rsid w:val="00676E47"/>
    <w:rsid w:val="0073065B"/>
    <w:rsid w:val="009975CD"/>
    <w:rsid w:val="00BE0DB8"/>
    <w:rsid w:val="00CD2887"/>
    <w:rsid w:val="00E21118"/>
    <w:rsid w:val="00E43826"/>
    <w:rsid w:val="00E464BE"/>
    <w:rsid w:val="00E7060A"/>
    <w:rsid w:val="00EF7673"/>
    <w:rsid w:val="00F27A88"/>
    <w:rsid w:val="00FE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3065B"/>
    <w:pPr>
      <w:ind w:left="720"/>
      <w:contextualSpacing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254</Words>
  <Characters>1504</Characters>
  <Application>Microsoft Office Word</Application>
  <DocSecurity>0</DocSecurity>
  <Lines>12</Lines>
  <Paragraphs>3</Paragraphs>
  <ScaleCrop>false</ScaleCrop>
  <Company>GPdC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9</cp:revision>
  <dcterms:created xsi:type="dcterms:W3CDTF">2012-10-29T07:53:00Z</dcterms:created>
  <dcterms:modified xsi:type="dcterms:W3CDTF">2012-12-16T10:08:00Z</dcterms:modified>
</cp:coreProperties>
</file>